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  <w:lang w:val="cy-GB"/>
        </w:rPr>
        <w:t>Mae'r Cyngor wedi mabwysiadu polisi sy'n</w:t>
      </w:r>
      <w:r w:rsidR="00F63579">
        <w:rPr>
          <w:rFonts w:ascii="Calibri" w:hAnsi="Calibri" w:cs="Calibri"/>
          <w:noProof/>
          <w:color w:val="FFFFFF"/>
          <w:lang w:eastAsia="en-GB"/>
        </w:rPr>
        <w:drawing>
          <wp:inline distT="0" distB="0" distL="0" distR="0">
            <wp:extent cx="1466736" cy="14351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61121" name="BIG FRESH CATERING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36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  <w:lang w:val="cy-GB"/>
        </w:rPr>
        <w:t>amlinellu sut y bydd yn cydymffurfio â'i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  <w:lang w:val="cy-GB"/>
        </w:rPr>
        <w:t xml:space="preserve">gyfrifoldebau dan </w:t>
      </w:r>
      <w:r>
        <w:rPr>
          <w:rFonts w:ascii="Calibri" w:eastAsia="Calibri" w:hAnsi="Calibri" w:cs="Calibri"/>
          <w:color w:val="FFFFFF"/>
          <w:lang w:val="cy-GB"/>
        </w:rPr>
        <w:t>y GDPR a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  <w:lang w:val="cy-GB"/>
        </w:rPr>
        <w:t>chanllawiau cysylltiedig.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F82BE"/>
          <w:sz w:val="72"/>
          <w:szCs w:val="72"/>
        </w:rPr>
      </w:pPr>
      <w:r>
        <w:rPr>
          <w:rFonts w:ascii="Cambria" w:eastAsia="Cambria" w:hAnsi="Cambria" w:cs="Cambria"/>
          <w:color w:val="4F82BE"/>
          <w:sz w:val="72"/>
          <w:szCs w:val="72"/>
          <w:lang w:val="cy-GB"/>
        </w:rPr>
        <w:t>Polisi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F82BE"/>
          <w:sz w:val="72"/>
          <w:szCs w:val="72"/>
        </w:rPr>
      </w:pPr>
      <w:r>
        <w:rPr>
          <w:rFonts w:ascii="Cambria" w:eastAsia="Cambria" w:hAnsi="Cambria" w:cs="Cambria"/>
          <w:color w:val="4F82BE"/>
          <w:sz w:val="72"/>
          <w:szCs w:val="72"/>
          <w:lang w:val="cy-GB"/>
        </w:rPr>
        <w:t>Diogelu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F82BE"/>
          <w:sz w:val="72"/>
          <w:szCs w:val="72"/>
        </w:rPr>
      </w:pPr>
      <w:r>
        <w:rPr>
          <w:rFonts w:ascii="Cambria" w:eastAsia="Cambria" w:hAnsi="Cambria" w:cs="Cambria"/>
          <w:color w:val="4F82BE"/>
          <w:sz w:val="72"/>
          <w:szCs w:val="72"/>
          <w:lang w:val="cy-GB"/>
        </w:rPr>
        <w:t>Data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F82BE"/>
          <w:sz w:val="72"/>
          <w:szCs w:val="72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32"/>
          <w:szCs w:val="32"/>
        </w:rPr>
      </w:pPr>
      <w:r>
        <w:rPr>
          <w:rFonts w:ascii="Cambria" w:eastAsia="Cambria" w:hAnsi="Cambria" w:cs="Cambria"/>
          <w:color w:val="1F497D"/>
          <w:sz w:val="32"/>
          <w:szCs w:val="32"/>
          <w:lang w:val="cy-GB"/>
        </w:rPr>
        <w:t xml:space="preserve">The Big </w:t>
      </w:r>
      <w:proofErr w:type="spellStart"/>
      <w:r>
        <w:rPr>
          <w:rFonts w:ascii="Cambria" w:eastAsia="Cambria" w:hAnsi="Cambria" w:cs="Cambria"/>
          <w:color w:val="1F497D"/>
          <w:sz w:val="32"/>
          <w:szCs w:val="32"/>
          <w:lang w:val="cy-GB"/>
        </w:rPr>
        <w:t>Fresh</w:t>
      </w:r>
      <w:proofErr w:type="spellEnd"/>
      <w:r>
        <w:rPr>
          <w:rFonts w:ascii="Cambria" w:eastAsia="Cambria" w:hAnsi="Cambria" w:cs="Cambria"/>
          <w:color w:val="1F497D"/>
          <w:sz w:val="32"/>
          <w:szCs w:val="32"/>
          <w:lang w:val="cy-GB"/>
        </w:rPr>
        <w:t xml:space="preserve"> </w:t>
      </w:r>
      <w:proofErr w:type="spellStart"/>
      <w:r>
        <w:rPr>
          <w:rFonts w:ascii="Cambria" w:eastAsia="Cambria" w:hAnsi="Cambria" w:cs="Cambria"/>
          <w:color w:val="1F497D"/>
          <w:sz w:val="32"/>
          <w:szCs w:val="32"/>
          <w:lang w:val="cy-GB"/>
        </w:rPr>
        <w:t>Catering</w:t>
      </w:r>
      <w:proofErr w:type="spellEnd"/>
      <w:r>
        <w:rPr>
          <w:rFonts w:ascii="Cambria" w:eastAsia="Cambria" w:hAnsi="Cambria" w:cs="Cambria"/>
          <w:color w:val="1F497D"/>
          <w:sz w:val="32"/>
          <w:szCs w:val="32"/>
          <w:lang w:val="cy-GB"/>
        </w:rPr>
        <w:t xml:space="preserve"> </w:t>
      </w:r>
      <w:proofErr w:type="spellStart"/>
      <w:r>
        <w:rPr>
          <w:rFonts w:ascii="Cambria" w:eastAsia="Cambria" w:hAnsi="Cambria" w:cs="Cambria"/>
          <w:color w:val="1F497D"/>
          <w:sz w:val="32"/>
          <w:szCs w:val="32"/>
          <w:lang w:val="cy-GB"/>
        </w:rPr>
        <w:t>Company</w:t>
      </w:r>
      <w:proofErr w:type="spellEnd"/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32"/>
          <w:szCs w:val="32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  <w:lang w:val="cy-GB"/>
        </w:rPr>
        <w:t>Rhagfyr 2019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AE016F" w:rsidRDefault="00AE016F" w:rsidP="00AE016F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016F" w:rsidRDefault="008F49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F63579" w:rsidRPr="00F63579" w:rsidRDefault="008F49FC" w:rsidP="00AE016F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eastAsia="Arial" w:cs="Arial"/>
          <w:b/>
          <w:bCs/>
          <w:color w:val="000000"/>
          <w:sz w:val="24"/>
          <w:szCs w:val="24"/>
          <w:u w:val="single"/>
          <w:lang w:val="cy-GB"/>
        </w:rPr>
        <w:lastRenderedPageBreak/>
        <w:t>Mynegai</w:t>
      </w:r>
    </w:p>
    <w:p w:rsidR="00AE016F" w:rsidRDefault="008F49FC" w:rsidP="00AE016F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ab/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Tudalen  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F63579" w:rsidRDefault="008F49FC" w:rsidP="00AE016F">
      <w:pPr>
        <w:autoSpaceDE w:val="0"/>
        <w:autoSpaceDN w:val="0"/>
        <w:adjustRightInd w:val="0"/>
        <w:spacing w:after="0" w:line="240" w:lineRule="auto"/>
        <w:rPr>
          <w:rFonts w:eastAsia="Arial" w:cs="Arial"/>
          <w:color w:val="000000"/>
          <w:sz w:val="24"/>
          <w:szCs w:val="24"/>
          <w:lang w:val="cy-GB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1. Cyflwyniad …………………………………………………………………………… </w:t>
      </w:r>
      <w:r>
        <w:rPr>
          <w:rFonts w:eastAsia="Arial" w:cs="Arial"/>
          <w:color w:val="000000"/>
          <w:sz w:val="24"/>
          <w:szCs w:val="24"/>
          <w:lang w:val="cy-GB"/>
        </w:rPr>
        <w:t>2</w:t>
      </w:r>
    </w:p>
    <w:p w:rsidR="008F49FC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63579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2. Llywodraethu ac Atebolrwydd                       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……………………………………………… </w:t>
      </w:r>
      <w:r>
        <w:rPr>
          <w:rFonts w:eastAsia="Arial" w:cs="Arial"/>
          <w:color w:val="000000"/>
          <w:sz w:val="24"/>
          <w:szCs w:val="24"/>
          <w:lang w:val="cy-GB"/>
        </w:rPr>
        <w:t>2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3. Diffiniadau                                                          ……………………………………………………………………………..</w:t>
      </w:r>
      <w:r>
        <w:rPr>
          <w:rFonts w:eastAsia="Arial" w:cs="Arial"/>
          <w:color w:val="000000"/>
          <w:sz w:val="24"/>
          <w:szCs w:val="24"/>
          <w:lang w:val="cy-GB"/>
        </w:rPr>
        <w:t>3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4. Egwyddorion Diogelu Data                                           …………………………………………………….</w:t>
      </w:r>
      <w:r>
        <w:rPr>
          <w:rFonts w:eastAsia="Arial" w:cs="Arial"/>
          <w:color w:val="000000"/>
          <w:sz w:val="24"/>
          <w:szCs w:val="24"/>
          <w:lang w:val="cy-GB"/>
        </w:rPr>
        <w:t>3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5. Sail Gyfreithiol ar gyfer Prosesu                                    ……………………………………………………………</w:t>
      </w:r>
      <w:r>
        <w:rPr>
          <w:rFonts w:eastAsia="Arial" w:cs="Arial"/>
          <w:color w:val="000000"/>
          <w:sz w:val="24"/>
          <w:szCs w:val="24"/>
          <w:lang w:val="cy-GB"/>
        </w:rPr>
        <w:t>4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6. Hawliau Unigolion                                                   ………………………………………………………………..</w:t>
      </w:r>
      <w:r>
        <w:rPr>
          <w:rFonts w:eastAsia="Arial" w:cs="Arial"/>
          <w:color w:val="000000"/>
          <w:sz w:val="24"/>
          <w:szCs w:val="24"/>
          <w:lang w:val="cy-GB"/>
        </w:rPr>
        <w:t>5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7. Hysbysiadau Preifatrwydd                                           …………………………………………………………………………..</w:t>
      </w:r>
      <w:r>
        <w:rPr>
          <w:rFonts w:eastAsia="Arial" w:cs="Arial"/>
          <w:color w:val="000000"/>
          <w:sz w:val="24"/>
          <w:szCs w:val="24"/>
          <w:lang w:val="cy-GB"/>
        </w:rPr>
        <w:t>6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8. Hawl i Gywiro a Dileu                                              ……………………………………….</w:t>
      </w:r>
      <w:r>
        <w:rPr>
          <w:rFonts w:eastAsia="Arial" w:cs="Arial"/>
          <w:color w:val="000000"/>
          <w:sz w:val="24"/>
          <w:szCs w:val="24"/>
          <w:lang w:val="cy-GB"/>
        </w:rPr>
        <w:t>6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9. Rheoli Cofnodion                                                 ……………………………………………………</w:t>
      </w:r>
      <w:r>
        <w:rPr>
          <w:rFonts w:eastAsia="Arial" w:cs="Arial"/>
          <w:color w:val="000000"/>
          <w:sz w:val="24"/>
          <w:szCs w:val="24"/>
          <w:lang w:val="cy-GB"/>
        </w:rPr>
        <w:t>6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10. Diogelwch                                                         ………………………………………………………………………………</w:t>
      </w:r>
      <w:r>
        <w:rPr>
          <w:rFonts w:eastAsia="Arial" w:cs="Arial"/>
          <w:color w:val="000000"/>
          <w:sz w:val="24"/>
          <w:szCs w:val="24"/>
          <w:lang w:val="cy-GB"/>
        </w:rPr>
        <w:t>6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11. Contractau / Rhannu Data                                         ………………………………………………………….</w:t>
      </w:r>
      <w:r>
        <w:rPr>
          <w:rFonts w:eastAsia="Arial" w:cs="Arial"/>
          <w:color w:val="000000"/>
          <w:sz w:val="24"/>
          <w:szCs w:val="24"/>
          <w:lang w:val="cy-GB"/>
        </w:rPr>
        <w:t>7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Pr="00F63579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12. Asesiadau Effaith Diogelu Data (AEDD)                             …………………………….</w:t>
      </w:r>
      <w:r>
        <w:rPr>
          <w:rFonts w:eastAsia="Arial" w:cs="Arial"/>
          <w:color w:val="000000"/>
          <w:sz w:val="24"/>
          <w:szCs w:val="24"/>
          <w:lang w:val="cy-GB"/>
        </w:rPr>
        <w:t>7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13. Torri Rheolau Data                                                 ………………………………………………………………………….</w:t>
      </w:r>
      <w:r>
        <w:rPr>
          <w:rFonts w:eastAsia="Arial" w:cs="Arial"/>
          <w:color w:val="000000"/>
          <w:sz w:val="24"/>
          <w:szCs w:val="24"/>
          <w:lang w:val="cy-GB"/>
        </w:rPr>
        <w:t>8</w:t>
      </w:r>
    </w:p>
    <w:p w:rsidR="00F63579" w:rsidRDefault="00F63579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14. Statws Cydymffurfiaeth                                              ………………………………………………………………. </w:t>
      </w:r>
      <w:r>
        <w:rPr>
          <w:rFonts w:eastAsia="Arial" w:cs="Arial"/>
          <w:color w:val="000000"/>
          <w:sz w:val="24"/>
          <w:szCs w:val="24"/>
          <w:lang w:val="cy-GB"/>
        </w:rPr>
        <w:t>8</w:t>
      </w:r>
    </w:p>
    <w:p w:rsidR="00AE016F" w:rsidRDefault="008F49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lastRenderedPageBreak/>
        <w:t xml:space="preserve">POLISI DIOGELU DATA 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1. Cyflwyniad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Mae'r pol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isi hwn yn amlinellu sut y bydd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cydymffurfio â'i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gyfrifoldebau o dan y Rheoliadau Diogelu Data Cyffredinol a Deddf Diogelu Data 2018, y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canllawiau cyfredol a deddfwriaeth arall sy'n ymwneud â diogelu data. </w:t>
      </w:r>
      <w:r>
        <w:rPr>
          <w:rFonts w:eastAsia="Arial" w:cs="Arial"/>
          <w:color w:val="000000"/>
          <w:sz w:val="24"/>
          <w:szCs w:val="24"/>
          <w:lang w:val="cy-GB"/>
        </w:rPr>
        <w:t>Mae'r polisi hwn yn atodol i bolisïau eraill mewn perthynas â rheoli gwybodaeth.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 angen i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gasglu a defnyddio mathau penodol o wybodaeth bersonol i weithredu’n effeithiol. Mae hyn yn cynnwys gwybodaeth am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gyflogeion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presennol</w:t>
      </w:r>
      <w:r>
        <w:rPr>
          <w:rFonts w:eastAsia="Arial" w:cs="Arial"/>
          <w:color w:val="000000"/>
          <w:sz w:val="24"/>
          <w:szCs w:val="24"/>
          <w:lang w:val="cy-GB"/>
        </w:rPr>
        <w:t>, blaenorol ac arfaethedig, cleientiaid / cwsmeriaid, preswylwyr, tenantiaid a phartneriaid, a phobl eraill y mae’r Cyngor yn cyfathrebu â hwy. Rhaid delio â'r wybodaeth bersonol hon yn briodol, waeth sut y caiff ei chasglu, ei chofnodi a'i defnyddio – boe</w:t>
      </w:r>
      <w:r>
        <w:rPr>
          <w:rFonts w:eastAsia="Arial" w:cs="Arial"/>
          <w:color w:val="000000"/>
          <w:sz w:val="24"/>
          <w:szCs w:val="24"/>
          <w:lang w:val="cy-GB"/>
        </w:rPr>
        <w:t>d ar bapur, ar gyfrifiadur neu wedi'i chofnodi ar ddeunydd arall.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2. Llywodraethu ac Atebolrwydd 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 gan yr holl staff gyfrifoldebau dros sicrhau diogelwch a chadw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gwybodaeth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</w:t>
      </w:r>
      <w:r>
        <w:rPr>
          <w:rFonts w:eastAsia="Arial" w:cs="Arial"/>
          <w:color w:val="000000"/>
          <w:sz w:val="24"/>
          <w:szCs w:val="24"/>
          <w:lang w:val="cy-GB"/>
        </w:rPr>
        <w:t>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fel y nodir yn Nogfen Cyfrifoldebau Diogelwch Gwybodaeth Cyflogeion, y Cod Ymddygiad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TGCh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ac unrhyw ganllawiau atodol eraill a gyhoeddwyd. </w:t>
      </w:r>
    </w:p>
    <w:p w:rsidR="00AE016F" w:rsidRDefault="00AE016F" w:rsidP="009A68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Bydd hyfforddiant priodol gan gy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nnwys E-hyfforddiant yn cael ei ddarparu i'r holl staff sy’n prosesu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data personol. Mae'n ofynnol i bob aelod o staff sy'n prosesu gwybodaeth bersonol fynychu </w:t>
      </w:r>
      <w:r>
        <w:rPr>
          <w:rFonts w:eastAsia="Arial" w:cs="Arial"/>
          <w:color w:val="000000"/>
          <w:sz w:val="24"/>
          <w:szCs w:val="24"/>
          <w:lang w:val="cy-GB"/>
        </w:rPr>
        <w:t>hyfforddiant o’r fath.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 cyfrifoldebau'r Rheolwr Gyfarwyddwr wedi'u nodi yn Rheolau Gweithdrefn Ariannol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, sydd yng Nghyfansoddiad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>.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Bydd y cyfrifoldeb dyddiol am sicrhau y gweithredir y polisi hwn ar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Bwyllgor Cyfranddalwyr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>, a fydd yn ei dro yn cael ei gefnogi gan y Bwrdd Cyfarwyddwyr.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Pr="009A68D4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strike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 cyfrifoldeb cyff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redinol am ddiogelu data wedi’i ddirprwyo i’r Rheolwr Gyfarwyddwr.  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Bydd cofnod o weithgareddau prosesu mewnol yn cael ei gynnal. Caiff polisïau preifatrwydd clir, cynhwysfawr </w:t>
      </w:r>
      <w:r>
        <w:rPr>
          <w:rFonts w:eastAsia="Arial" w:cs="Arial"/>
          <w:color w:val="000000"/>
          <w:sz w:val="24"/>
          <w:szCs w:val="24"/>
          <w:lang w:val="cy-GB"/>
        </w:rPr>
        <w:t>a thryloyw eu cynnal. Mae’n ofynnol i bob aelod o staff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Arial" w:cs="Arial"/>
          <w:color w:val="000000"/>
          <w:sz w:val="24"/>
          <w:szCs w:val="24"/>
          <w:lang w:val="cy-GB"/>
        </w:rPr>
        <w:t>gadw at y gofynion, sydd ar gael i staff yn ffo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lder y polisi ar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Cypad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>.</w:t>
      </w:r>
    </w:p>
    <w:p w:rsidR="00AE016F" w:rsidRDefault="00AE016F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3. Diffiniadau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 dau ddosbarth o ddata personol,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ascii="Arial,Italic" w:eastAsia="Arial,Italic" w:hAnsi="Arial,Italic" w:cs="Arial,Italic"/>
          <w:i/>
          <w:iCs/>
          <w:color w:val="000000"/>
          <w:sz w:val="24"/>
          <w:szCs w:val="24"/>
          <w:lang w:val="cy-GB"/>
        </w:rPr>
        <w:t xml:space="preserve">'Data personol' </w:t>
      </w:r>
      <w:r>
        <w:rPr>
          <w:rFonts w:eastAsia="Arial" w:cs="Arial"/>
          <w:i/>
          <w:iCs/>
          <w:color w:val="000000"/>
          <w:sz w:val="24"/>
          <w:szCs w:val="24"/>
          <w:lang w:val="cy-GB"/>
        </w:rPr>
        <w:t xml:space="preserve">- </w:t>
      </w:r>
      <w:r>
        <w:rPr>
          <w:rFonts w:eastAsia="Arial" w:cs="Arial"/>
          <w:color w:val="000000"/>
          <w:sz w:val="24"/>
          <w:szCs w:val="24"/>
          <w:lang w:val="cy-GB"/>
        </w:rPr>
        <w:t>unrhy</w:t>
      </w:r>
      <w:r>
        <w:rPr>
          <w:rFonts w:eastAsia="Arial" w:cs="Arial"/>
          <w:color w:val="000000"/>
          <w:sz w:val="24"/>
          <w:szCs w:val="24"/>
          <w:lang w:val="cy-GB"/>
        </w:rPr>
        <w:t>w wybodaeth sy'n ymwneud â pherson adnabyddadwy y gellir ei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lastRenderedPageBreak/>
        <w:t>adnabod yn uniongyrchol neu’n anuniongyrchol yn benodol trwy edrych ar wybodaeth adnabod.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Mae'r diffiniad hwn yn darparu ar gyfer ystod eang o wybodaeth bersonol adnabod sy’n ddata personol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gan gynnwys enw, rhif adnabod,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data lleoliad neu wybodaeth adnabod ar-lein,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sy’n adlewyrchu newidiadau mewn technoleg a'r ffordd y mae sefydliadau'n casglu gwybodaeth am </w:t>
      </w:r>
      <w:r>
        <w:rPr>
          <w:rFonts w:eastAsia="Arial" w:cs="Arial"/>
          <w:color w:val="000000"/>
          <w:sz w:val="24"/>
          <w:szCs w:val="24"/>
          <w:lang w:val="cy-GB"/>
        </w:rPr>
        <w:t>bobl.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ascii="Arial,Italic" w:eastAsia="Arial,Italic" w:hAnsi="Arial,Italic" w:cs="Arial,Italic"/>
          <w:i/>
          <w:iCs/>
          <w:color w:val="000000"/>
          <w:sz w:val="24"/>
          <w:szCs w:val="24"/>
          <w:lang w:val="cy-GB"/>
        </w:rPr>
        <w:t xml:space="preserve">'Data personol sensitif' </w:t>
      </w:r>
      <w:r>
        <w:rPr>
          <w:rFonts w:eastAsia="Arial" w:cs="Arial"/>
          <w:color w:val="000000"/>
          <w:sz w:val="24"/>
          <w:szCs w:val="24"/>
          <w:lang w:val="cy-GB"/>
        </w:rPr>
        <w:t>– Mae erthygl 9 y GDPR yn cyfeiri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o at ddata personol sensitif fel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“categorïau arbennig o ddata personol”. Data personol sy'n datgelu tarddiad hiliol neu ethnig,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barn wleidyddol, credoau crefyddol neu athronyddol, neu aelodaeth o undeb llafur, a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phrosesu data genetig, data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biometrig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at ddibenion adnabod yn unigryw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person naturiol, data sy'n ymwneud ag iechyd neu ddata sy'n ymwneud â bywyd rhywiol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neu gyfeiriadedd </w:t>
      </w:r>
      <w:r>
        <w:rPr>
          <w:rFonts w:eastAsia="Arial" w:cs="Arial"/>
          <w:color w:val="000000"/>
          <w:sz w:val="24"/>
          <w:szCs w:val="24"/>
          <w:lang w:val="cy-GB"/>
        </w:rPr>
        <w:t>rhywiol person naturiol.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4.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Egwyddorion Diogelu Data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ystyried triniaeth gyfreithiol a chywir o wybodaeth bersonol yn hanfodol i gyflawni ei amcanion yn effeithiol ac yn allweddol i gynnal perthynas dda a ffydd rhwng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a’i gwsmeriaid a’i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gyflogeion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>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Dan y GDPR, mae egwyddorion diogelu data yn nodi'r prif gyfrifoldebau ar gyfer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sefydliadau.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 erthygl 5 y GDPR yn gofyn bod data personol: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a) yn cael ei brosesu</w:t>
      </w:r>
      <w:r>
        <w:rPr>
          <w:rFonts w:eastAsia="Arial" w:cs="Arial"/>
          <w:color w:val="000000"/>
          <w:sz w:val="24"/>
          <w:szCs w:val="24"/>
          <w:lang w:val="cy-GB"/>
        </w:rPr>
        <w:t>’n gyfreithiol, yn deg ac mewn modd tryloyw mewn perthynas ag unigolion;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b) yn cael ei gasglu at ddibenion penodedig, eglur a cyfreithlon a ddim yn cael ei brosesu ymhellach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mewn modd sy'n anghydnaws â'r dibenion hynny; ni ystyrir prosesu pellach at ddibenion archifo,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at </w:t>
      </w:r>
      <w:r>
        <w:rPr>
          <w:rFonts w:eastAsia="Arial" w:cs="Arial"/>
          <w:color w:val="000000"/>
          <w:sz w:val="24"/>
          <w:szCs w:val="24"/>
          <w:lang w:val="cy-GB"/>
        </w:rPr>
        <w:t>ddibenion archifo er budd y cyhoedd, dibenion ymchwil gwyddonol neu hanesyddol neu ddibenion ystadegol,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a dibenion na ystyri yn </w:t>
      </w:r>
      <w:r>
        <w:rPr>
          <w:rFonts w:eastAsia="Arial" w:cs="Arial"/>
          <w:color w:val="000000"/>
          <w:sz w:val="24"/>
          <w:szCs w:val="24"/>
          <w:lang w:val="cy-GB"/>
        </w:rPr>
        <w:t>anghydnaws â’r dibenion cychwynnol;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c) yn ddigonol, yn berthnasol ac wedi’i gyfyngu i’r hyn sy’n angenrheidiol mewn perthynas â’r dibenion </w:t>
      </w:r>
      <w:r>
        <w:rPr>
          <w:rFonts w:eastAsia="Arial" w:cs="Arial"/>
          <w:color w:val="000000"/>
          <w:sz w:val="24"/>
          <w:szCs w:val="24"/>
          <w:lang w:val="cy-GB"/>
        </w:rPr>
        <w:t>y mae’n ca</w:t>
      </w:r>
      <w:r>
        <w:rPr>
          <w:rFonts w:eastAsia="Arial" w:cs="Arial"/>
          <w:color w:val="000000"/>
          <w:sz w:val="24"/>
          <w:szCs w:val="24"/>
          <w:lang w:val="cy-GB"/>
        </w:rPr>
        <w:t>el ei brosesu ar eu cyfer;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ch) yn gywir a, lle bo angen, yn cael eu cadw'n gyfoes; rhaid cymryd pob cam rhesymol </w:t>
      </w:r>
      <w:r>
        <w:rPr>
          <w:rFonts w:eastAsia="Arial" w:cs="Arial"/>
          <w:color w:val="000000"/>
          <w:sz w:val="24"/>
          <w:szCs w:val="24"/>
          <w:lang w:val="cy-GB"/>
        </w:rPr>
        <w:t>i sicrhau bod data personol sy'n anghywir, gan roi sylw i’r dibenion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y mae’n cael ei brosesu ar eu cyfer, yn cael ei ddileu neu’i gywiro heb oedi;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d) yn cael ei gadw ar ffurf sy'n caniatáu adnabod gwrthrychau data am ddim mwy o amser </w:t>
      </w:r>
      <w:r>
        <w:rPr>
          <w:rFonts w:eastAsia="Arial" w:cs="Arial"/>
          <w:color w:val="000000"/>
          <w:sz w:val="24"/>
          <w:szCs w:val="24"/>
          <w:lang w:val="cy-GB"/>
        </w:rPr>
        <w:t>nag sydd yn angenrheidiol at y dib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enion y proseswyd y data personol ar eu cyfer; gellir storio data personol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am gyfnodau hirach cyhyd ag y caiff y data personol ei brosesu’n unig </w:t>
      </w:r>
      <w:r>
        <w:rPr>
          <w:rFonts w:eastAsia="Arial" w:cs="Arial"/>
          <w:color w:val="000000"/>
          <w:sz w:val="24"/>
          <w:szCs w:val="24"/>
          <w:lang w:val="cy-GB"/>
        </w:rPr>
        <w:t>at ddibenion archifo er budd y cyhoedd, dibenion ymchwil gwyddonol neu hanesyddol neu ddibenion ystadegol, yn amodol ar weithredu'r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mesu</w:t>
      </w:r>
      <w:r>
        <w:rPr>
          <w:rFonts w:eastAsia="Arial" w:cs="Arial"/>
          <w:color w:val="000000"/>
          <w:sz w:val="24"/>
          <w:szCs w:val="24"/>
          <w:lang w:val="cy-GB"/>
        </w:rPr>
        <w:t>rau technegol a sefydliadol sy'n ofynnol o dan y GDPR er mwyn diogelu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hawliau a rhyddid unigolion; a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lastRenderedPageBreak/>
        <w:t>dd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) yn cael ei brosesu mewn modd sy’n sicrhau diogelwch priodol y data personol, 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gan gynnwys diogelu rhag prosesu anawdurdodedig neu anghyfreithlon a rhag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colli, dinistrio neu ddifrodi damweiniol, gan ddefnyddio mesurau technegol 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neu sefydliadol.”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Yn unol ag erthygl 5(2):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Y rheolwr fydd yn gyfrifol am gydymffurfiaeth â’r egwyddorion, a bydd yn g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allu arddangos cydymffurfiaeth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â’r egwyddorion.  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Caiff yr holl ddata personol ei brosesu yn unol â’r egwyddorion a </w:t>
      </w:r>
      <w:r>
        <w:rPr>
          <w:rFonts w:eastAsia="Arial" w:cs="Arial"/>
          <w:color w:val="000000"/>
          <w:sz w:val="24"/>
          <w:szCs w:val="24"/>
          <w:lang w:val="cy-GB"/>
        </w:rPr>
        <w:t>chyda chyfeiriad at y canllawiau diweddaraf a gynhyrchwyd gan Swyddfa'r Comisiynydd Gwybodaeth,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Cymdeithas Llywodraeth Leol Cymru a chyrff perthnasol eraill, ac yn </w:t>
      </w:r>
      <w:r>
        <w:rPr>
          <w:rFonts w:eastAsia="Arial" w:cs="Arial"/>
          <w:color w:val="000000"/>
          <w:sz w:val="24"/>
          <w:szCs w:val="24"/>
          <w:lang w:val="cy-GB"/>
        </w:rPr>
        <w:t>unol ag arfer da cydnabyddedig.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5. Sail gyfreithiol ar gyfer Prosesu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Bydd gwybodaeth bersonol yn cael ei phrosesu ddim ond pan fydd sail gyfreithiol y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n caniatáu </w:t>
      </w:r>
      <w:r>
        <w:rPr>
          <w:rFonts w:eastAsia="Arial" w:cs="Arial"/>
          <w:color w:val="000000"/>
          <w:sz w:val="24"/>
          <w:szCs w:val="24"/>
          <w:lang w:val="cy-GB"/>
        </w:rPr>
        <w:t>hynny.  Mae chwe sail gyfreithlon bosibl ar gyfer prosesu. Bydd y sail sy’n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fwyaf priodol </w:t>
      </w:r>
      <w:r>
        <w:rPr>
          <w:rFonts w:eastAsia="Arial" w:cs="Arial"/>
          <w:color w:val="000000"/>
          <w:sz w:val="24"/>
          <w:szCs w:val="24"/>
          <w:lang w:val="cy-GB"/>
        </w:rPr>
        <w:t>i’w defnyddio yn dibynnu ar y diben a’r perthynas â’r unigolyn.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Mae’r seiliau cyfreithlon ar gyfer prosesu wedi’u rhestru yn Erthygl 6 y GDPR. Mae’n rhaid i un </w:t>
      </w:r>
      <w:r>
        <w:rPr>
          <w:rFonts w:eastAsia="Arial" w:cs="Arial"/>
          <w:color w:val="000000"/>
          <w:sz w:val="24"/>
          <w:szCs w:val="24"/>
          <w:lang w:val="cy-GB"/>
        </w:rPr>
        <w:t>o’r rhain o leiaf fod yn berthnasol os ydych yn prosesu data personol: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(a)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Cydsyniad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: mae’r unigolion wedi rhoi cydsyniad clir i chi brosesu ei ddata personol at ddiben </w:t>
      </w:r>
      <w:r>
        <w:rPr>
          <w:rFonts w:eastAsia="Arial" w:cs="Arial"/>
          <w:color w:val="000000"/>
          <w:sz w:val="24"/>
          <w:szCs w:val="24"/>
          <w:lang w:val="cy-GB"/>
        </w:rPr>
        <w:t>penodol.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(b)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Contract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: mae'r prosesu'n angenrheidiol ar gyfer contract sydd gennych gyda'r unigolyn, </w:t>
      </w:r>
      <w:r>
        <w:rPr>
          <w:rFonts w:eastAsia="Arial" w:cs="Arial"/>
          <w:color w:val="000000"/>
          <w:sz w:val="24"/>
          <w:szCs w:val="24"/>
          <w:lang w:val="cy-GB"/>
        </w:rPr>
        <w:t>neu oherwydd ei fod we</w:t>
      </w:r>
      <w:r>
        <w:rPr>
          <w:rFonts w:eastAsia="Arial" w:cs="Arial"/>
          <w:color w:val="000000"/>
          <w:sz w:val="24"/>
          <w:szCs w:val="24"/>
          <w:lang w:val="cy-GB"/>
        </w:rPr>
        <w:t>di gofyn i chi gymryd camau penodol cyn mynd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i gontract.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(c)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Rhwymedigaeth gyfreithiol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: mae'r prosesu'n angenrheidiol er mwyn i chi gydymffurfio â'r gyfraith </w:t>
      </w:r>
      <w:r>
        <w:rPr>
          <w:rFonts w:eastAsia="Arial" w:cs="Arial"/>
          <w:color w:val="000000"/>
          <w:sz w:val="24"/>
          <w:szCs w:val="24"/>
          <w:lang w:val="cy-GB"/>
        </w:rPr>
        <w:t>(ddim yn cynnwys rhwymedigaethau cytundebol).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(ch)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Buddiannau hanfodo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l</w:t>
      </w:r>
      <w:r>
        <w:rPr>
          <w:rFonts w:eastAsia="Arial" w:cs="Arial"/>
          <w:color w:val="000000"/>
          <w:sz w:val="24"/>
          <w:szCs w:val="24"/>
          <w:lang w:val="cy-GB"/>
        </w:rPr>
        <w:t>: mae’r prosesu yn angenrheidiol er mwyn amddiffyn bywyd rhywun.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(d)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Gorchwyl cyhoeddus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: mae'r prosesu yn angenrheidiol er mwyn i chi gyflawni gorchwyl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er budd y cyhoedd neu eich swyddogaethau swyddogol ac mae sail gyfreithiol glir i’r gorchwyl hwnnw yn ôl y gyfraith. </w:t>
      </w:r>
      <w:r>
        <w:rPr>
          <w:rFonts w:eastAsia="Arial" w:cs="Arial"/>
          <w:color w:val="000000"/>
          <w:sz w:val="24"/>
          <w:szCs w:val="24"/>
          <w:lang w:val="cy-GB"/>
        </w:rPr>
        <w:t>Er mwyn prosesu data personol sensi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tif yn gyfreithlon, mae'n rhaid i chi nodi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sail gyfreithiol o dan erthygl 6 ac amod ar wahân ar gyfer prosesu data categori arbennig </w:t>
      </w:r>
      <w:r>
        <w:rPr>
          <w:rFonts w:eastAsia="Arial" w:cs="Arial"/>
          <w:color w:val="000000"/>
          <w:sz w:val="24"/>
          <w:szCs w:val="24"/>
          <w:lang w:val="cy-GB"/>
        </w:rPr>
        <w:t>o dan Erthygl 9. Nid oes rhaid i'r rhain fod yn gysylltiedig.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Mae'r ddogfen hon yn gweithredu fel y </w:t>
      </w:r>
      <w:r>
        <w:rPr>
          <w:rFonts w:eastAsia="Arial" w:cs="Arial"/>
          <w:color w:val="000000"/>
          <w:sz w:val="24"/>
          <w:szCs w:val="24"/>
          <w:lang w:val="cy-GB"/>
        </w:rPr>
        <w:t>Ddogfen Bolisi yn unol â pharagraff 30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Atodlen 1, Rhan 4 y Bil Diogelu Data. Bydd gweithdrefnau'r Rheolydd yn cael eu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nodi mewn gweithdrefnau arweiniad perthnasol a hyfforddiant i staff, i gydymffurfio â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pharagraff (a). Mae Polisïau Cadw'r Rheolydd fel y'u nodir yn yr </w:t>
      </w:r>
      <w:r>
        <w:rPr>
          <w:rFonts w:eastAsia="Arial" w:cs="Arial"/>
          <w:color w:val="000000"/>
          <w:sz w:val="24"/>
          <w:szCs w:val="24"/>
          <w:lang w:val="cy-GB"/>
        </w:rPr>
        <w:t>Atodlen Cadw i gydymffurfio â pharagraff (b).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6. Hawliau Unigol</w:t>
      </w:r>
    </w:p>
    <w:p w:rsidR="009A68D4" w:rsidRDefault="009A68D4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ystyried hawliau unigolion yn hanfodol i'w gwsmeriaid a staff ac felly'n cefnogi’r gwelliannau i hawliau data unigolion fel y nodir yn y dd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eddfwriaeth. Ymdrinnir â’r holl geisiadau am wybodaeth bersonol yn unol â hawliau statudol yr unigolyn. Ymdrinnir ag ymholiadau mewn perthynas â sut mae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prosesu data personol yn brydlon ac yn gwrtais.</w:t>
      </w:r>
    </w:p>
    <w:p w:rsidR="00C43D3D" w:rsidRDefault="00C43D3D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Mae’r GDPR yn rhoi’r hawliau canlynol i unigolion: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1. Yr hawl i gael gwybod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2. Yr hawl i gael mynediad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3. Yr hawl i gywiro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4. Yr hawl i ddileu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5. Yr hawl i gyfyngu ar brosesu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6. Yr hawl i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gludadwyedd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data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7. Yr hawl i wrthwynebu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8. Hawliau mewn perthynas â phenderfynu a phroffilio awtomataidd. </w:t>
      </w:r>
    </w:p>
    <w:p w:rsidR="00C43D3D" w:rsidRDefault="00C43D3D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  <w:lang w:val="cy-GB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  <w:lang w:val="cy-GB"/>
        </w:rPr>
        <w:sym w:font="Symbol" w:char="F020"/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Hawliau Plant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Mae’r GPDR yn cynnwys darpariaethau newydd sydd â’r bwriad o wella'r ffordd y caiff data personol plant </w:t>
      </w:r>
      <w:r>
        <w:rPr>
          <w:rFonts w:eastAsia="Arial" w:cs="Arial"/>
          <w:color w:val="000000"/>
          <w:sz w:val="24"/>
          <w:szCs w:val="24"/>
          <w:lang w:val="cy-GB"/>
        </w:rPr>
        <w:t>ei ddiogelu. Pan gaiff gwasanaethau eu cynnig yn uni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ongyrchol i blentyn, rhaid i sefydliadau </w:t>
      </w:r>
      <w:r>
        <w:rPr>
          <w:rFonts w:eastAsia="Arial" w:cs="Arial"/>
          <w:color w:val="000000"/>
          <w:sz w:val="24"/>
          <w:szCs w:val="24"/>
          <w:lang w:val="cy-GB"/>
        </w:rPr>
        <w:t>sicrhau bod yr hysbysiad preifatrwydd yn cael ei ysgrifennu mewn ffordd glir a phlaen y mae plentyn yn ei deall.</w:t>
      </w:r>
    </w:p>
    <w:p w:rsidR="00AE016F" w:rsidRDefault="00AE016F" w:rsidP="00C43D3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7. Hysbysiadau Preifatrwydd                                           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Bydd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, ar yr adeg gasglu, oni bai bod eithriad priodol yn berthnasol, yn rhoi gwybod i unigolion o’r diben neu ddibenion penodol y bydd y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defnyddio eu gwybodaeth bersonol.  Er mwyn sicrhau bod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 yr wybodaeth sy'n ofynnol o dan Erthygl 13 yn cael ei chyfleu i'r unigolyn, bydd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defnyddio haenau ar gyfer Hysbysiadau Preifatrwydd.</w:t>
      </w:r>
    </w:p>
    <w:p w:rsidR="00C43D3D" w:rsidRDefault="00C43D3D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8. Hawl i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Gywiro a Dileu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Mae’r GDPR yn rhoi’r hawl i unigolion i ofyn bod data personol gael ei gywiro os yw’n anghywir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neu’n anghyflawn.  Bydd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ei gwneud yn hawdd i unigolion gael mynediad at eu gwybodaeth bersonol a’i newid. Pan geir cais i gywiro, y cyfyngiad amser statudol yw mis.  Gellir estyn hyn gan ddau fis pan fo’r cais i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gywiro’n gymhleth. 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Gelwir yr hawl i ddileu hefyd yn "hawl i gael eich anghofio" ac mae'n galluogi </w:t>
      </w:r>
      <w:r>
        <w:rPr>
          <w:rFonts w:eastAsia="Arial" w:cs="Arial"/>
          <w:color w:val="000000"/>
          <w:sz w:val="24"/>
          <w:szCs w:val="24"/>
          <w:lang w:val="cy-GB"/>
        </w:rPr>
        <w:t>un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igolyn i ofyn i’w ddata personol gael ei ddileu pan nad oes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rheswm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cymhellol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dros barhau i’w brosesu.  Mae rhai </w:t>
      </w:r>
      <w:r>
        <w:rPr>
          <w:rFonts w:eastAsia="Arial" w:cs="Arial"/>
          <w:color w:val="000000"/>
          <w:sz w:val="24"/>
          <w:szCs w:val="24"/>
          <w:lang w:val="cy-GB"/>
        </w:rPr>
        <w:t>amgylchiadau lle nad yw'r hawl i ddileu’n gymwys.</w:t>
      </w:r>
    </w:p>
    <w:p w:rsidR="00C43D3D" w:rsidRDefault="00C43D3D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9. Rheoli Cofnodion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43D3D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lastRenderedPageBreak/>
        <w:t>Bydd gwybodaeth bers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onol yn cael ei chadw am y cyfnod a nodir yn amserlen gadw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>. Bydd disgwyl i'r holl staff gydymffurfio â chod ymarfer yr Arglwydd Ganghellor ar gyfer Rheoli Cofnodion.</w:t>
      </w:r>
    </w:p>
    <w:p w:rsidR="00C43D3D" w:rsidRDefault="00C43D3D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10. Diogelwch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Mae’r GDPR yn gofyn bod data personol yn cael ei brosesu mewn modd sy’n sicrhau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ei ddiogelwch. Mae hyn yn cynnwys diogelu rhag prosesu anawdurdodedig neu anghyfreithlon a rhag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colli, dinistrio neu ddifrodi damweiniol.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Rhoddir mesurau sefydliadol a thechnegol priodol ar waith i sicrhau </w:t>
      </w:r>
      <w:r>
        <w:rPr>
          <w:rFonts w:eastAsia="Arial" w:cs="Arial"/>
          <w:color w:val="000000"/>
          <w:sz w:val="24"/>
          <w:szCs w:val="24"/>
          <w:lang w:val="cy-GB"/>
        </w:rPr>
        <w:t>diogelwch data o’r fath a chan gynnwys: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Ffugenwi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ac amgryptio data personol; 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Y gallu i sicrhau cyfrinachedd, onestrwydd, argaeledd a gwydnwch parhaol systemau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a gwasanaethau prosesu; 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Y gallu i adfer argaeledd a mynediad at ddata personol mewn modd prydlon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os bydd digwyddiad corfforol neu dechnegol;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Profi, asesu a gwerthuso’n rheolaidd effeithiolrwydd y polisïau technegol a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mesurau Sefydliadol i sicrhau diogelwch y prosesu.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Bydd yr holl staff (gan gynnwys staff asiantaeth) sy'n prosesu gwybodaeth bersonol ar ran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cael eu hyfforddi'n briodol.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Rheolir mynediad at wybodaeth bersonol yn llym trwy ddefnyddio cyfrineiriau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a chyfleusterau amgryptio.  Bydd mynediad i systemau yn gyfyngedig i'r defnyddw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yr hynny sydd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ei angen i gyflawni eu dyletswyddau, adolygir hawliau mynediad yn rheolaidd. </w:t>
      </w:r>
      <w:r>
        <w:rPr>
          <w:rFonts w:eastAsia="Arial" w:cs="Arial"/>
          <w:color w:val="000000"/>
          <w:sz w:val="24"/>
          <w:szCs w:val="24"/>
          <w:lang w:val="cy-GB"/>
        </w:rPr>
        <w:t>Caiff mesur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au diogelwch eu gweithredu i sicrhau nad yw gwybodaeth bersonol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yn dod ar gael yn eang yn awtomataidd. </w:t>
      </w:r>
    </w:p>
    <w:p w:rsidR="00040DA2" w:rsidRDefault="00040DA2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wedi datblygu cyfres gynhwysfawr o weithdrefnau a chanllawiau i gydymffurfio â'r gofyniad hwn. Mae'n ofynnol i bob aelod o staff gydymffurfio â'r darpariaethau hynny.</w:t>
      </w:r>
    </w:p>
    <w:p w:rsidR="00040DA2" w:rsidRDefault="00040DA2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11. Contractau / Rhannu Data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Pan fo trydydd partïon yn ymdrin â data ar ran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megis contractwyr, asiantau, partneriaid, ym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gynghorwyr, ac ati., bydd cytundeb ysgrifenedig rhwng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a’r trydydd parti’n cadarnhau bod ganddynt fesurau diogelwch sefydliadol a thechnegol priodol ar waith i ddiogelu’r data personol a bydd trydydd partïon o’r fath ond yn gw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eithredu yn unol â chyfarwyddiadau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. Bydd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cydymffurfio â’r gofynion pellach ar gyfer prosesu trydydd parti fel y nodir yn Erthygl 28 y GDPR. Rhaid i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ond benodi c</w:t>
      </w:r>
      <w:r>
        <w:rPr>
          <w:rFonts w:eastAsia="Arial" w:cs="Arial"/>
          <w:color w:val="000000"/>
          <w:sz w:val="24"/>
          <w:szCs w:val="24"/>
          <w:lang w:val="cy-GB"/>
        </w:rPr>
        <w:t>ontractwyr sy’n gallu rhoi “gwarant digonol” y bodlonir gofynion y GDPR ac y caiff hawliau’r unigolion eu diogelu.</w:t>
      </w:r>
    </w:p>
    <w:p w:rsidR="00040DA2" w:rsidRDefault="00040DA2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40DA2" w:rsidRDefault="00040DA2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lastRenderedPageBreak/>
        <w:t xml:space="preserve">12. </w:t>
      </w: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Asesiadau Effaith Diogelu Data (AEDD)                             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 asesiadau o effaith diogelu data yn offeryn a all helpu i nodi'r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ffordd fwyaf effeithiol o gydymffurfio â’u rhwymedigaethau diogelu data a bodloni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disgwyliadau unigolion o ran preifatrwydd.  Bydd AEDD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effeithiol yn eich galluogi i nodi a datrys problemau 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ar gam cynnar, gan leihau'r costau cysylltiedig a niwed i enw da, a </w:t>
      </w:r>
      <w:r>
        <w:rPr>
          <w:rFonts w:eastAsia="Arial" w:cs="Arial"/>
          <w:color w:val="000000"/>
          <w:sz w:val="24"/>
          <w:szCs w:val="24"/>
          <w:lang w:val="cy-GB"/>
        </w:rPr>
        <w:t>allai ddigwydd fel arall.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Rhaid i swyddogion gyflawni AEDD: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• wrth ddefnyddio t</w:t>
      </w:r>
      <w:r>
        <w:rPr>
          <w:rFonts w:eastAsia="Arial" w:cs="Arial"/>
          <w:color w:val="000000"/>
          <w:sz w:val="24"/>
          <w:szCs w:val="24"/>
          <w:lang w:val="cy-GB"/>
        </w:rPr>
        <w:t>echnolegau newydd; a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• pan fo’r prosesu’n debygol o arwain at berygl uchel i hawliau a rhyddid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unigoli</w:t>
      </w:r>
      <w:r>
        <w:rPr>
          <w:rFonts w:eastAsia="Arial" w:cs="Arial"/>
          <w:color w:val="000000"/>
          <w:sz w:val="24"/>
          <w:szCs w:val="24"/>
          <w:lang w:val="cy-GB"/>
        </w:rPr>
        <w:t>on.</w:t>
      </w:r>
    </w:p>
    <w:p w:rsidR="00040DA2" w:rsidRDefault="00040DA2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>13. Torri Rheolau Data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Cyflwynodd y GDPR ddyletswydd ar bob sefydliad i roi gwybod am fathau pen</w:t>
      </w:r>
      <w:r>
        <w:rPr>
          <w:rFonts w:eastAsia="Arial" w:cs="Arial"/>
          <w:color w:val="000000"/>
          <w:sz w:val="24"/>
          <w:szCs w:val="24"/>
          <w:lang w:val="cy-GB"/>
        </w:rPr>
        <w:t xml:space="preserve">odol o doriadau </w:t>
      </w:r>
      <w:bookmarkStart w:id="0" w:name="_GoBack"/>
      <w:bookmarkEnd w:id="0"/>
      <w:r>
        <w:rPr>
          <w:rFonts w:eastAsia="Arial" w:cs="Arial"/>
          <w:color w:val="000000"/>
          <w:sz w:val="24"/>
          <w:szCs w:val="24"/>
          <w:lang w:val="cy-GB"/>
        </w:rPr>
        <w:t>data i Swyddfa’r Comisiynydd Gwybodaeth.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 toriad data personol yn golygu toriad d</w:t>
      </w:r>
      <w:r>
        <w:rPr>
          <w:rFonts w:eastAsia="Arial" w:cs="Arial"/>
          <w:color w:val="000000"/>
          <w:sz w:val="24"/>
          <w:szCs w:val="24"/>
          <w:lang w:val="cy-GB"/>
        </w:rPr>
        <w:t>iogelwch sy'n arwain at ddinistrio, colli,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newid, datgelu data personol neu fynediad iddo heb awdurdod. Mae hynny’n golygu </w:t>
      </w: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bod toriad yn fwy na cholli data personol, er enghraifft  mae mynediad diawdurdod </w:t>
      </w:r>
    </w:p>
    <w:p w:rsidR="00AE016F" w:rsidRDefault="008F49FC" w:rsidP="004B515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hefyd yn doriad.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Mae gan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72 o oriau o'r adeg y daw'n ymwybodol ohono, i roi gwybod am y toriad i Swyddfa'r Comisiynydd Gwybodaeth, os yw'n briodol.</w:t>
      </w:r>
    </w:p>
    <w:p w:rsidR="004B5157" w:rsidRDefault="004B515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B5157" w:rsidRPr="004B5157" w:rsidRDefault="004B5157" w:rsidP="00AE016F">
      <w:pPr>
        <w:autoSpaceDE w:val="0"/>
        <w:autoSpaceDN w:val="0"/>
        <w:adjustRightInd w:val="0"/>
        <w:spacing w:after="0" w:line="240" w:lineRule="auto"/>
        <w:rPr>
          <w:rFonts w:cs="Arial"/>
          <w:strike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/>
        </w:rPr>
        <w:t xml:space="preserve">14. Statws Cydymffurfiaeth </w:t>
      </w:r>
    </w:p>
    <w:p w:rsidR="00A238F7" w:rsidRDefault="00A238F7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E016F" w:rsidRDefault="008F49FC" w:rsidP="00AE016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cy-GB"/>
        </w:rPr>
        <w:t>Mae'n orfodol cydymffurfio â'r polisi hwn a'r canllawiau i reolwyr. Bydd torri’r</w:t>
      </w:r>
    </w:p>
    <w:p w:rsidR="00FC30FC" w:rsidRDefault="008F49FC" w:rsidP="004B5157">
      <w:pPr>
        <w:autoSpaceDE w:val="0"/>
        <w:autoSpaceDN w:val="0"/>
        <w:adjustRightInd w:val="0"/>
        <w:spacing w:after="0" w:line="240" w:lineRule="auto"/>
      </w:pPr>
      <w:r>
        <w:rPr>
          <w:rFonts w:eastAsia="Arial" w:cs="Arial"/>
          <w:color w:val="000000"/>
          <w:sz w:val="24"/>
          <w:szCs w:val="24"/>
          <w:lang w:val="cy-GB"/>
        </w:rPr>
        <w:t xml:space="preserve">polisi hwn gan weithwyr The Big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Fresh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Catering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</w:t>
      </w:r>
      <w:proofErr w:type="spellStart"/>
      <w:r>
        <w:rPr>
          <w:rFonts w:eastAsia="Arial" w:cs="Arial"/>
          <w:color w:val="000000"/>
          <w:sz w:val="24"/>
          <w:szCs w:val="24"/>
          <w:lang w:val="cy-GB"/>
        </w:rPr>
        <w:t>Company</w:t>
      </w:r>
      <w:proofErr w:type="spellEnd"/>
      <w:r>
        <w:rPr>
          <w:rFonts w:eastAsia="Arial" w:cs="Arial"/>
          <w:color w:val="000000"/>
          <w:sz w:val="24"/>
          <w:szCs w:val="24"/>
          <w:lang w:val="cy-GB"/>
        </w:rPr>
        <w:t xml:space="preserve"> yn cael ei ystyried yn gamymddwyn difrifol a gall arwain at derfynu cyflogaeth.</w:t>
      </w:r>
    </w:p>
    <w:sectPr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6F"/>
    <w:rsid w:val="00040DA2"/>
    <w:rsid w:val="002C7682"/>
    <w:rsid w:val="004B5157"/>
    <w:rsid w:val="008F49FC"/>
    <w:rsid w:val="009A68D4"/>
    <w:rsid w:val="00A238F7"/>
    <w:rsid w:val="00AE016F"/>
    <w:rsid w:val="00C43D3D"/>
    <w:rsid w:val="00F63579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D11B"/>
  <w15:chartTrackingRefBased/>
  <w15:docId w15:val="{5620954B-6DE6-48E9-8FD7-ACF50426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3579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63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8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Pyer, Jacqui</dc:creator>
  <cp:lastModifiedBy>Dafis, Cris</cp:lastModifiedBy>
  <cp:revision>3</cp:revision>
  <dcterms:created xsi:type="dcterms:W3CDTF">2020-02-18T16:14:00Z</dcterms:created>
  <dcterms:modified xsi:type="dcterms:W3CDTF">2020-02-25T14:14:00Z</dcterms:modified>
</cp:coreProperties>
</file>